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参赛报名表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951"/>
        <w:gridCol w:w="1362"/>
        <w:gridCol w:w="2363"/>
        <w:gridCol w:w="1425"/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4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项目简介（200字以内）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_GB2312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ind w:firstLine="570"/>
        <w:rPr>
          <w:rFonts w:hint="eastAsia" w:ascii="仿宋_GB2312" w:eastAsia="仿宋_GB2312"/>
          <w:sz w:val="28"/>
          <w:szCs w:val="28"/>
        </w:rPr>
      </w:pPr>
    </w:p>
    <w:p>
      <w:pPr>
        <w:ind w:firstLine="570"/>
        <w:rPr>
          <w:rFonts w:hint="eastAsia" w:ascii="仿宋_GB2312" w:eastAsia="仿宋_GB2312"/>
          <w:sz w:val="28"/>
          <w:szCs w:val="28"/>
        </w:rPr>
      </w:pPr>
    </w:p>
    <w:p>
      <w:pPr>
        <w:ind w:firstLine="570"/>
        <w:rPr>
          <w:rFonts w:hint="eastAsia" w:ascii="仿宋_GB2312" w:eastAsia="仿宋_GB2312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ind w:firstLine="643" w:firstLineChars="200"/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参赛项目评审方法及评分细则</w:t>
      </w:r>
    </w:p>
    <w:p>
      <w:pPr>
        <w:spacing w:line="5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一、评审方法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初</w:t>
      </w:r>
      <w:r>
        <w:rPr>
          <w:rFonts w:hint="eastAsia" w:ascii="仿宋_GB2312" w:eastAsia="仿宋_GB2312"/>
          <w:sz w:val="28"/>
          <w:szCs w:val="28"/>
        </w:rPr>
        <w:t>赛共包括2个竞赛环节：现场PPT展示、答辩。其中现场展示环节占60%，答辩环节占40%。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参赛的所有团队抽签决定上场比赛顺序。每个竞赛环节满分100分，去掉一个最高分和一个最低分，得出的平均分即为选手本环节得分。参赛选手总分由各环节得分按比例折合后的实际分数相加计算得出，即：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参赛选手最终成绩=现场展示得分</w:t>
      </w:r>
      <w:r>
        <w:rPr>
          <w:rFonts w:ascii="Arial" w:hAnsi="Arial" w:eastAsia="仿宋_GB2312" w:cs="Arial"/>
          <w:sz w:val="28"/>
          <w:szCs w:val="28"/>
        </w:rPr>
        <w:t>×</w:t>
      </w:r>
      <w:r>
        <w:rPr>
          <w:rFonts w:hint="eastAsia" w:ascii="仿宋_GB2312" w:eastAsia="仿宋_GB2312"/>
          <w:sz w:val="28"/>
          <w:szCs w:val="28"/>
        </w:rPr>
        <w:t>60%+答辩得分</w:t>
      </w:r>
      <w:r>
        <w:rPr>
          <w:rFonts w:ascii="Arial" w:hAnsi="Arial" w:eastAsia="仿宋_GB2312" w:cs="Arial"/>
          <w:sz w:val="28"/>
          <w:szCs w:val="28"/>
        </w:rPr>
        <w:t>×</w:t>
      </w:r>
      <w:r>
        <w:rPr>
          <w:rFonts w:hint="eastAsia" w:ascii="仿宋_GB2312" w:eastAsia="仿宋_GB2312"/>
          <w:sz w:val="28"/>
          <w:szCs w:val="28"/>
        </w:rPr>
        <w:t>40%</w:t>
      </w:r>
    </w:p>
    <w:p>
      <w:pPr>
        <w:adjustRightInd w:val="0"/>
        <w:spacing w:line="500" w:lineRule="exact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项目参赛学生拥有专利及其他知识产权的，可酌情加分。</w:t>
      </w:r>
    </w:p>
    <w:p>
      <w:pPr>
        <w:adjustRightInd w:val="0"/>
        <w:spacing w:line="5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二、评分细则</w:t>
      </w:r>
    </w:p>
    <w:p>
      <w:pPr>
        <w:adjustRightInd w:val="0"/>
        <w:spacing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（一）现场展示评分细则（60%）</w:t>
      </w:r>
    </w:p>
    <w:p>
      <w:pPr>
        <w:adjustRightInd w:val="0"/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1.表达的完整性(25分)。能够准确表达作品内容，准确把握创业设计的核心和关键。</w:t>
      </w:r>
    </w:p>
    <w:p>
      <w:pPr>
        <w:adjustRightInd w:val="0"/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2.言语表达力(25分)。选手必须脱稿陈述，普通话要标准清晰，语言流畅，语速适中，表达简洁。</w:t>
      </w:r>
    </w:p>
    <w:p>
      <w:pPr>
        <w:adjustRightInd w:val="0"/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3.PPT效果及控时能力（20分）。PPT内容重点突出，信息内容丰富，制作精美，体现出一定制作水平。</w:t>
      </w:r>
      <w:r>
        <w:rPr>
          <w:rFonts w:hint="eastAsia" w:ascii="仿宋_GB2312" w:eastAsia="仿宋_GB2312"/>
          <w:bCs/>
          <w:sz w:val="28"/>
          <w:szCs w:val="28"/>
        </w:rPr>
        <w:t>参赛选手陈述时间5分钟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adjustRightInd w:val="0"/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4.表现力展示(20分)。现场表现形式创新，表现力强，有感染力，控场灵活有效。</w:t>
      </w:r>
    </w:p>
    <w:p>
      <w:pPr>
        <w:adjustRightInd w:val="0"/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5.仪态(10分)。着装得体，能体现职业特征。仪态端庄、大方、美观。</w:t>
      </w:r>
    </w:p>
    <w:p>
      <w:pPr>
        <w:adjustRightInd w:val="0"/>
        <w:spacing w:line="5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（二）答辩评分细则（40%）</w:t>
      </w:r>
    </w:p>
    <w:p>
      <w:pPr>
        <w:adjustRightInd w:val="0"/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现场答辩（100分）。参赛选手正确理解评委所提问题，及时准确应答，切合题意，条理清晰，结论明确，说服有力；回答流畅，现场应变能力强，综合表现佳。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D6"/>
    <w:rsid w:val="0018267D"/>
    <w:rsid w:val="006A0A10"/>
    <w:rsid w:val="00A977BB"/>
    <w:rsid w:val="00B005D8"/>
    <w:rsid w:val="00C74ED6"/>
    <w:rsid w:val="00EB1DC0"/>
    <w:rsid w:val="00EC4390"/>
    <w:rsid w:val="00F37340"/>
    <w:rsid w:val="037B31AB"/>
    <w:rsid w:val="0670048D"/>
    <w:rsid w:val="0B037D25"/>
    <w:rsid w:val="0BA970F9"/>
    <w:rsid w:val="0C7E3581"/>
    <w:rsid w:val="0D193D95"/>
    <w:rsid w:val="106B034E"/>
    <w:rsid w:val="107E0A8A"/>
    <w:rsid w:val="18385646"/>
    <w:rsid w:val="18F53CF2"/>
    <w:rsid w:val="19C276CA"/>
    <w:rsid w:val="1AF56A98"/>
    <w:rsid w:val="1FA70E7B"/>
    <w:rsid w:val="20260C39"/>
    <w:rsid w:val="208C131B"/>
    <w:rsid w:val="246830E7"/>
    <w:rsid w:val="251D1B94"/>
    <w:rsid w:val="25287588"/>
    <w:rsid w:val="263313D8"/>
    <w:rsid w:val="29A12059"/>
    <w:rsid w:val="2BF27318"/>
    <w:rsid w:val="2CE962D0"/>
    <w:rsid w:val="2EA5573E"/>
    <w:rsid w:val="32D013FE"/>
    <w:rsid w:val="398C7B59"/>
    <w:rsid w:val="39EF6E5E"/>
    <w:rsid w:val="3C9E06B4"/>
    <w:rsid w:val="43D563EC"/>
    <w:rsid w:val="475250DE"/>
    <w:rsid w:val="57DC2518"/>
    <w:rsid w:val="595D1778"/>
    <w:rsid w:val="598E2C86"/>
    <w:rsid w:val="5F13271E"/>
    <w:rsid w:val="5F295578"/>
    <w:rsid w:val="62643E0F"/>
    <w:rsid w:val="629012B4"/>
    <w:rsid w:val="6EB151A1"/>
    <w:rsid w:val="7177374D"/>
    <w:rsid w:val="72401DEA"/>
    <w:rsid w:val="74E31296"/>
    <w:rsid w:val="753767EA"/>
    <w:rsid w:val="75D57A3E"/>
    <w:rsid w:val="76461C65"/>
    <w:rsid w:val="79F87867"/>
    <w:rsid w:val="7F3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284</Words>
  <Characters>1625</Characters>
  <Lines>13</Lines>
  <Paragraphs>3</Paragraphs>
  <TotalTime>10</TotalTime>
  <ScaleCrop>false</ScaleCrop>
  <LinksUpToDate>false</LinksUpToDate>
  <CharactersWithSpaces>1906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2018-09-26T07:00:00Z</dcterms:created>
  <dc:creator>Administrator</dc:creator>
  <cp:lastModifiedBy>Administrator</cp:lastModifiedBy>
  <dcterms:modified xsi:type="dcterms:W3CDTF">2020-12-12T10:44:23Z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